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***（单位名称）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参加202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年包头市直属机关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干部职工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运动会羽毛球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比赛球队声明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***（单位名称）干部职工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羽毛球</w:t>
      </w:r>
      <w:r>
        <w:rPr>
          <w:rFonts w:hint="eastAsia" w:ascii="仿宋_GB2312" w:hAnsi="仿宋_GB2312" w:eastAsia="仿宋_GB2312" w:cs="仿宋_GB2312"/>
          <w:sz w:val="32"/>
          <w:szCs w:val="32"/>
        </w:rPr>
        <w:t>队共有参赛队员*名，均为本单位职工，无外援。所有队员均有意外伤害险，均参加体检，符合参加本次羽毛球比赛条件，特此声明。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5600" w:hanging="5600" w:hangingChars="17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4280" w:leftChars="1200" w:hanging="1760" w:hangingChars="5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4280" w:leftChars="1200" w:hanging="1760" w:hangingChars="55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********************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党组织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或群团组织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F21D9"/>
    <w:rsid w:val="5A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86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2023-09-04T16:18:00Z</dcterms:created>
  <dc:creator>QQQQQQJ</dc:creator>
  <cp:lastModifiedBy>QQQQQQJ</cp:lastModifiedBy>
  <dcterms:modified xsi:type="dcterms:W3CDTF">2023-09-04T16:18:38Z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